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35"/>
      </w:tblGrid>
      <w:tr w:rsidR="00784257" w14:paraId="5C4A74E9" w14:textId="77777777">
        <w:tc>
          <w:tcPr>
            <w:tcW w:w="10035" w:type="dxa"/>
            <w:shd w:val="clear" w:color="auto" w:fill="C4D600"/>
            <w:tcMar>
              <w:top w:w="52" w:type="dxa"/>
              <w:left w:w="150" w:type="dxa"/>
              <w:bottom w:w="52" w:type="dxa"/>
              <w:right w:w="150" w:type="dxa"/>
            </w:tcMar>
          </w:tcPr>
          <w:p w14:paraId="496900A4" w14:textId="77777777" w:rsidR="00784257" w:rsidRDefault="003D37DE" w:rsidP="000D6E58">
            <w:pPr>
              <w:pStyle w:val="ListParagraph"/>
              <w:tabs>
                <w:tab w:val="right" w:pos="9700"/>
              </w:tabs>
            </w:pPr>
            <w:r>
              <w:rPr>
                <w:b/>
                <w:bCs/>
                <w:color w:val="505759"/>
                <w:spacing w:val="3"/>
              </w:rPr>
              <w:t>WTH-CEN-E02</w:t>
            </w:r>
            <w:r>
              <w:rPr>
                <w:b/>
                <w:bCs/>
                <w:color w:val="505759"/>
              </w:rPr>
              <w:t xml:space="preserve">   |   </w:t>
            </w:r>
            <w:r>
              <w:rPr>
                <w:b/>
                <w:bCs/>
                <w:color w:val="505759"/>
              </w:rPr>
              <w:t>Kanchanaburi River Kwai Bridge &amp; Death Railway Full-Day Tour</w:t>
            </w:r>
            <w:r>
              <w:rPr>
                <w:b/>
                <w:bCs/>
                <w:color w:val="505759"/>
              </w:rPr>
              <w:tab/>
              <w:t>Full Day</w:t>
            </w:r>
          </w:p>
        </w:tc>
      </w:tr>
    </w:tbl>
    <w:p w14:paraId="2E7E68C7" w14:textId="77777777" w:rsidR="00C07032" w:rsidRDefault="00C07032" w:rsidP="00CC7D1A">
      <w:pPr>
        <w:pBdr>
          <w:bottom w:val="single" w:sz="8" w:space="2" w:color="505759"/>
        </w:pBdr>
        <w:spacing w:before="80" w:after="26" w:line="224" w:lineRule="auto"/>
      </w:pPr>
    </w:p>
    <w:p w14:paraId="4DE104D7" w14:textId="77777777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Tour Itinerary</w:t>
      </w:r>
    </w:p>
    <w:p w14:paraId="4C83801A" w14:textId="77777777" w:rsidR="00784257" w:rsidRDefault="00784257">
      <w:pPr>
        <w:spacing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0"/>
        <w:gridCol w:w="8135"/>
      </w:tblGrid>
      <w:tr w:rsidR="00784257" w14:paraId="52997996" w14:textId="77777777">
        <w:tc>
          <w:tcPr>
            <w:tcW w:w="1900" w:type="dxa"/>
            <w:shd w:val="clear" w:color="auto" w:fill="505759"/>
            <w:tcMar>
              <w:top w:w="30" w:type="dxa"/>
              <w:left w:w="80" w:type="dxa"/>
              <w:bottom w:w="30" w:type="dxa"/>
              <w:right w:w="80" w:type="dxa"/>
            </w:tcMar>
            <w:vAlign w:val="center"/>
          </w:tcPr>
          <w:p w14:paraId="6BD630AC" w14:textId="77777777" w:rsidR="00784257" w:rsidRDefault="003D37DE">
            <w:pPr>
              <w:spacing w:line="224" w:lineRule="auto"/>
              <w:jc w:val="center"/>
            </w:pPr>
            <w:r>
              <w:rPr>
                <w:b/>
                <w:bCs/>
                <w:color w:val="FFFFFF"/>
              </w:rPr>
              <w:t>07:00</w:t>
            </w:r>
          </w:p>
        </w:tc>
        <w:tc>
          <w:tcPr>
            <w:tcW w:w="8135" w:type="dxa"/>
            <w:shd w:val="clear" w:color="auto" w:fill="C4D600"/>
            <w:tcMar>
              <w:top w:w="30" w:type="dxa"/>
              <w:left w:w="120" w:type="dxa"/>
              <w:bottom w:w="30" w:type="dxa"/>
              <w:right w:w="100" w:type="dxa"/>
            </w:tcMar>
            <w:vAlign w:val="center"/>
          </w:tcPr>
          <w:p w14:paraId="13161E6A" w14:textId="77777777" w:rsidR="00784257" w:rsidRDefault="003D37DE">
            <w:pPr>
              <w:spacing w:line="224" w:lineRule="auto"/>
            </w:pPr>
            <w:r>
              <w:rPr>
                <w:b/>
                <w:bCs/>
                <w:caps/>
                <w:color w:val="505759"/>
                <w:spacing w:val="2"/>
              </w:rPr>
              <w:t>Kanchanaburi River Kwai Bridge &amp; Death Railway Full-Day Tour</w:t>
            </w:r>
          </w:p>
        </w:tc>
      </w:tr>
    </w:tbl>
    <w:p>
      <w:pPr>
        <w:spacing w:before="34" w:after="26" w:line="224" w:lineRule="auto"/>
        <w:jc w:val="both"/>
      </w:pPr>
      <w:r>
        <w:rPr>
          <w:color w:val="000000"/>
        </w:rPr>
        <w:t xml:space="preserve">Pick up from your hotel lobby and depart to Kanchanaburi (approximately 2 hour drive). Visit the </w:t>
      </w:r>
      <w:r>
        <w:rPr>
          <w:b/>
          <w:bCs/>
          <w:color w:val="000000"/>
        </w:rPr>
        <w:t xml:space="preserve">Death Railway Museum and Kanchanaburi War Cemetery</w:t>
      </w:r>
      <w:r>
        <w:rPr>
          <w:color w:val="000000"/>
        </w:rPr>
        <w:t xml:space="preserve">, the resting place of Allied prisoners of war who died constructing the Thailand-Burma Railway during World War II, and learn the history behind this significant chapter of the region’s past.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Continue to the </w:t>
      </w:r>
      <w:r>
        <w:rPr>
          <w:b/>
          <w:bCs/>
          <w:color w:val="000000"/>
        </w:rPr>
        <w:t xml:space="preserve">Bridge over the River Kwai</w:t>
      </w:r>
      <w:r>
        <w:rPr>
          <w:color w:val="000000"/>
        </w:rPr>
        <w:t xml:space="preserve">, the famous steel bridge made globally known through wartime history and film. Walk across the bridge for photos and views over the river.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Lunch is provided at a local restaurant.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Board the </w:t>
      </w:r>
      <w:r>
        <w:rPr>
          <w:b/>
          <w:bCs/>
          <w:color w:val="000000"/>
        </w:rPr>
        <w:t xml:space="preserve">Death Railway train</w:t>
      </w:r>
      <w:r>
        <w:rPr>
          <w:color w:val="000000"/>
        </w:rPr>
        <w:t xml:space="preserve"> for a scenic ride along the original wartime route, crossing the dramatic Wang Pho wooden viaduct that hugs the cliffside above the River Kwai Noi — a highlight of the day for its striking river and mountain scenery. Afterwards, return to Bangkok in the evening.</w:t>
      </w:r>
    </w:p>
    <w:p>
      <w:pPr>
        <w:spacing w:before="34" w:after="26" w:line="224" w:lineRule="auto"/>
      </w:pPr>
    </w:p>
    <w:p w14:paraId="5CFD999B" w14:textId="5FC21506" w:rsidR="00CC7D1A" w:rsidRPr="006C0F79" w:rsidRDefault="006C0F79" w:rsidP="006C0F79">
      <w:pPr>
        <w:shd w:val="clear" w:color="auto" w:fill="FFFFFF"/>
        <w:spacing w:before="20" w:after="50" w:line="224" w:lineRule="auto"/>
      </w:pPr>
      <w:r>
        <w:rPr>
          <w:b/>
          <w:bCs/>
          <w:color w:val="505759"/>
        </w:rPr>
        <w:t xml:space="preserve">Departure:  </w:t>
      </w:r>
      <w:r>
        <w:rPr>
          <w:color w:val="000000"/>
        </w:rPr>
        <w:t xml:space="preserve">07:00–19:00 hrs.</w:t>
      </w:r>
    </w:p>
    <w:p w14:paraId="0BF2EB25" w14:textId="77777777" w:rsidR="000D6E58" w:rsidRDefault="000D6E58">
      <w:pPr>
        <w:pBdr>
          <w:bottom w:val="single" w:sz="8" w:space="2" w:color="505759"/>
        </w:pBdr>
        <w:spacing w:before="80" w:after="26" w:line="224" w:lineRule="auto"/>
        <w:rPr>
          <w:b/>
          <w:bCs/>
          <w:caps/>
          <w:color w:val="505759"/>
          <w:spacing w:val="4"/>
        </w:rPr>
      </w:pPr>
    </w:p>
    <w:p w14:paraId="19E9FFA1" w14:textId="046E0643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Inclusions &amp; Exclusions</w:t>
      </w:r>
    </w:p>
    <w:p w14:paraId="4100705F" w14:textId="77777777" w:rsidR="00784257" w:rsidRDefault="00784257">
      <w:pPr>
        <w:spacing w:after="26" w:line="224" w:lineRule="auto"/>
      </w:pPr>
    </w:p>
    <w:tbl>
      <w:tblPr>
        <w:tblW w:w="1003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17"/>
        <w:gridCol w:w="5018"/>
      </w:tblGrid>
      <w:tr w:rsidR="00784257" w14:paraId="7779F494" w14:textId="77777777">
        <w:trPr>
          <w:tblHeader/>
        </w:trPr>
        <w:tc>
          <w:tcPr>
            <w:tcW w:w="5017" w:type="dxa"/>
            <w:shd w:val="clear" w:color="auto" w:fill="505759"/>
            <w:tcMar>
              <w:top w:w="34" w:type="dxa"/>
              <w:left w:w="120" w:type="dxa"/>
              <w:bottom w:w="34" w:type="dxa"/>
              <w:right w:w="100" w:type="dxa"/>
            </w:tcMar>
          </w:tcPr>
          <w:p w14:paraId="48E3BEC8" w14:textId="77777777" w:rsidR="00784257" w:rsidRDefault="003D37DE">
            <w:pPr>
              <w:spacing w:line="224" w:lineRule="auto"/>
            </w:pPr>
            <w:r>
              <w:rPr>
                <w:b/>
                <w:bCs/>
                <w:color w:val="FFFFFF"/>
                <w:spacing w:val="4"/>
              </w:rPr>
              <w:t>INCLUDED</w:t>
            </w:r>
          </w:p>
        </w:tc>
        <w:tc>
          <w:tcPr>
            <w:tcW w:w="5018" w:type="dxa"/>
            <w:shd w:val="clear" w:color="auto" w:fill="000000"/>
            <w:tcMar>
              <w:top w:w="34" w:type="dxa"/>
              <w:left w:w="120" w:type="dxa"/>
              <w:bottom w:w="34" w:type="dxa"/>
              <w:right w:w="100" w:type="dxa"/>
            </w:tcMar>
          </w:tcPr>
          <w:p w14:paraId="641AE96D" w14:textId="77777777" w:rsidR="00784257" w:rsidRDefault="003D37DE">
            <w:pPr>
              <w:spacing w:line="224" w:lineRule="auto"/>
            </w:pPr>
            <w:r>
              <w:rPr>
                <w:b/>
                <w:bCs/>
                <w:color w:val="FFFFFF"/>
                <w:spacing w:val="4"/>
              </w:rPr>
              <w:t>EXCLUDED</w:t>
            </w:r>
          </w:p>
        </w:tc>
      </w:tr>
      <w:tr w:rsidR="00784257" w14:paraId="7E2DAA13" w14:textId="77777777">
        <w:tc>
          <w:tcPr>
            <w:tcW w:w="5017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CA8C6E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A/C vehicle with experienced driver</w:t>
            </w:r>
          </w:p>
          <w:p w14:paraId="11E27BFC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Licensed English-speaking guide</w:t>
            </w:r>
          </w:p>
          <w:p w14:paraId="38BB28A5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Bottled drinking water during tour</w:t>
            </w:r>
          </w:p>
          <w:p w14:paraId="7F13215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All entrance fees as per itinerary</w:t>
            </w:r>
          </w:p>
          <w:p w14:paraId="1BF24FC3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Tourist accident insurance up to THB 500,000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 xml:space="preserve">Lunch as per itinerary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 xml:space="preserve">Death Railway train ticket</w:t>
            </w:r>
          </w:p>
        </w:tc>
        <w:tc>
          <w:tcPr>
            <w:tcW w:w="501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9EAA0D1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Airfare and accommodation</w:t>
            </w:r>
          </w:p>
          <w:p w14:paraId="7928358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Meals and drinks not specified</w:t>
            </w:r>
          </w:p>
          <w:p w14:paraId="1699B64A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Personal expenses and gratuities</w:t>
            </w:r>
          </w:p>
          <w:p w14:paraId="21F2E451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Anything not mentioned as included</w:t>
            </w:r>
          </w:p>
        </w:tc>
      </w:tr>
    </w:tbl>
    <w:p w14:paraId="38E29303" w14:textId="77777777" w:rsidR="00784257" w:rsidRDefault="00784257">
      <w:pPr>
        <w:spacing w:after="50" w:line="224" w:lineRule="auto"/>
      </w:pPr>
    </w:p>
    <w:p w14:paraId="672EBA85" w14:textId="77777777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Rates &amp; Important Notes</w:t>
      </w:r>
    </w:p>
    <w:p w14:paraId="06B677C2" w14:textId="77777777" w:rsidR="00784257" w:rsidRDefault="003D37DE">
      <w:pPr>
        <w:spacing w:before="42" w:after="22" w:line="224" w:lineRule="auto"/>
      </w:pPr>
      <w:r>
        <w:rPr>
          <w:color w:val="000000"/>
        </w:rPr>
        <w:t xml:space="preserve">Confidential net rates are provided in the accompanying </w:t>
      </w:r>
      <w:r>
        <w:rPr>
          <w:b/>
          <w:bCs/>
          <w:color w:val="505759"/>
        </w:rPr>
        <w:t>Contract Rate Sheet</w:t>
      </w:r>
      <w:r>
        <w:rPr>
          <w:color w:val="000000"/>
        </w:rPr>
        <w:t>, quoted by group size and inclusive of the services above — for the contracted agent only.</w:t>
      </w:r>
    </w:p>
    <w:p w14:paraId="211CEF1F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Itinerary may be adjusted for weather, traffic, or site availability; guest safety and comfort come first.</w:t>
      </w:r>
    </w:p>
    <w:p w14:paraId="33E3FE7A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Timings are approximate; bookings and cancellation follow the signed agency contract.</w:t>
      </w:r>
    </w:p>
    <w:sectPr w:rsidR="00784257">
      <w:headerReference w:type="default" r:id="rId7"/>
      <w:footerReference w:type="default" r:id="rId8"/>
      <w:pgSz w:w="11906" w:h="16838"/>
      <w:pgMar w:top="840" w:right="862" w:bottom="700" w:left="1009" w:header="200" w:footer="1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51629" w14:textId="77777777" w:rsidR="003D37DE" w:rsidRDefault="003D37DE">
      <w:r>
        <w:separator/>
      </w:r>
    </w:p>
  </w:endnote>
  <w:endnote w:type="continuationSeparator" w:id="0">
    <w:p w14:paraId="120BFDF6" w14:textId="77777777" w:rsidR="003D37DE" w:rsidRDefault="003D3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91D47" w14:textId="77777777" w:rsidR="003D37DE" w:rsidRDefault="003D37DE">
      <w:r>
        <w:separator/>
      </w:r>
    </w:p>
  </w:footnote>
  <w:footnote w:type="continuationSeparator" w:id="0">
    <w:p w14:paraId="676CB26C" w14:textId="77777777" w:rsidR="003D37DE" w:rsidRDefault="003D3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2EF1B" w14:textId="20E6E71B" w:rsidR="00784257" w:rsidRDefault="003D37DE">
    <w:pPr>
      <w:pBdr>
        <w:bottom w:val="single" w:sz="10" w:space="3" w:color="505759"/>
      </w:pBdr>
      <w:tabs>
        <w:tab w:val="right" w:pos="10035"/>
      </w:tabs>
      <w:spacing w:line="224" w:lineRule="auto"/>
    </w:pPr>
    <w:r>
      <w:rPr>
        <w:noProof/>
      </w:rPr>
      <w:drawing>
        <wp:inline distT="0" distB="0" distL="0" distR="0">
          <wp:extent cx="570071" cy="256032"/>
          <wp:effectExtent l="0" t="0" r="0" b="0"/>
          <wp:docPr id="2000" name="W2M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0" name="W2M Logo"/>
                  <pic:cNvPicPr/>
                </pic:nvPicPr>
                <pic:blipFill>
                  <a:blip r:embed="rIdLogo1"/>
                  <a:stretch>
                    <a:fillRect/>
                  </a:stretch>
                </pic:blipFill>
                <pic:spPr>
                  <a:xfrm>
                    <a:off x="0" y="0"/>
                    <a:ext cx="570071" cy="256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505759"/>
      </w:rPr>
      <w:tab/>
      <w:t>TAT Licen</w:t>
    </w:r>
    <w:r w:rsidR="00CC7D1A">
      <w:rPr>
        <w:b/>
        <w:bCs/>
        <w:color w:val="505759"/>
      </w:rPr>
      <w:t>s</w:t>
    </w:r>
    <w:r>
      <w:rPr>
        <w:b/>
        <w:bCs/>
        <w:color w:val="505759"/>
      </w:rPr>
      <w:t>e No. 21/01016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B2F60"/>
    <w:multiLevelType w:val="hybridMultilevel"/>
    <w:tmpl w:val="8A3495AA"/>
    <w:lvl w:ilvl="0" w:tplc="46E8926C">
      <w:start w:val="1"/>
      <w:numFmt w:val="bullet"/>
      <w:lvlText w:val="–"/>
      <w:lvlJc w:val="left"/>
      <w:pPr>
        <w:ind w:left="240" w:hanging="170"/>
      </w:pPr>
      <w:rPr>
        <w:rFonts w:ascii="Calibri" w:eastAsia="Calibri" w:hAnsi="Calibri" w:cs="Calibri"/>
        <w:color w:val="1F3864"/>
      </w:rPr>
    </w:lvl>
    <w:lvl w:ilvl="1" w:tplc="CF72E79C">
      <w:numFmt w:val="decimal"/>
      <w:lvlText w:val=""/>
      <w:lvlJc w:val="left"/>
    </w:lvl>
    <w:lvl w:ilvl="2" w:tplc="DC3CA54A">
      <w:numFmt w:val="decimal"/>
      <w:lvlText w:val=""/>
      <w:lvlJc w:val="left"/>
    </w:lvl>
    <w:lvl w:ilvl="3" w:tplc="9912C438">
      <w:numFmt w:val="decimal"/>
      <w:lvlText w:val=""/>
      <w:lvlJc w:val="left"/>
    </w:lvl>
    <w:lvl w:ilvl="4" w:tplc="26563D30">
      <w:numFmt w:val="decimal"/>
      <w:lvlText w:val=""/>
      <w:lvlJc w:val="left"/>
    </w:lvl>
    <w:lvl w:ilvl="5" w:tplc="B5B2105A">
      <w:numFmt w:val="decimal"/>
      <w:lvlText w:val=""/>
      <w:lvlJc w:val="left"/>
    </w:lvl>
    <w:lvl w:ilvl="6" w:tplc="9C9A467A">
      <w:numFmt w:val="decimal"/>
      <w:lvlText w:val=""/>
      <w:lvlJc w:val="left"/>
    </w:lvl>
    <w:lvl w:ilvl="7" w:tplc="19C29E7E">
      <w:numFmt w:val="decimal"/>
      <w:lvlText w:val=""/>
      <w:lvlJc w:val="left"/>
    </w:lvl>
    <w:lvl w:ilvl="8" w:tplc="B3B494FE">
      <w:numFmt w:val="decimal"/>
      <w:lvlText w:val=""/>
      <w:lvlJc w:val="left"/>
    </w:lvl>
  </w:abstractNum>
  <w:abstractNum w:abstractNumId="1" w15:restartNumberingAfterBreak="0">
    <w:nsid w:val="7E5726C0"/>
    <w:multiLevelType w:val="hybridMultilevel"/>
    <w:tmpl w:val="C010CA16"/>
    <w:lvl w:ilvl="0" w:tplc="63DC552E">
      <w:start w:val="1"/>
      <w:numFmt w:val="bullet"/>
      <w:lvlText w:val="●"/>
      <w:lvlJc w:val="left"/>
      <w:pPr>
        <w:ind w:left="720" w:hanging="360"/>
      </w:pPr>
    </w:lvl>
    <w:lvl w:ilvl="1" w:tplc="2A00D15E">
      <w:start w:val="1"/>
      <w:numFmt w:val="bullet"/>
      <w:lvlText w:val="○"/>
      <w:lvlJc w:val="left"/>
      <w:pPr>
        <w:ind w:left="1440" w:hanging="360"/>
      </w:pPr>
    </w:lvl>
    <w:lvl w:ilvl="2" w:tplc="9AB49A2A">
      <w:start w:val="1"/>
      <w:numFmt w:val="bullet"/>
      <w:lvlText w:val="■"/>
      <w:lvlJc w:val="left"/>
      <w:pPr>
        <w:ind w:left="2160" w:hanging="360"/>
      </w:pPr>
    </w:lvl>
    <w:lvl w:ilvl="3" w:tplc="D9960920">
      <w:start w:val="1"/>
      <w:numFmt w:val="bullet"/>
      <w:lvlText w:val="●"/>
      <w:lvlJc w:val="left"/>
      <w:pPr>
        <w:ind w:left="2880" w:hanging="360"/>
      </w:pPr>
    </w:lvl>
    <w:lvl w:ilvl="4" w:tplc="5A4EF3BE">
      <w:start w:val="1"/>
      <w:numFmt w:val="bullet"/>
      <w:lvlText w:val="○"/>
      <w:lvlJc w:val="left"/>
      <w:pPr>
        <w:ind w:left="3600" w:hanging="360"/>
      </w:pPr>
    </w:lvl>
    <w:lvl w:ilvl="5" w:tplc="534E2EC4">
      <w:start w:val="1"/>
      <w:numFmt w:val="bullet"/>
      <w:lvlText w:val="■"/>
      <w:lvlJc w:val="left"/>
      <w:pPr>
        <w:ind w:left="4320" w:hanging="360"/>
      </w:pPr>
    </w:lvl>
    <w:lvl w:ilvl="6" w:tplc="7E7E0D14">
      <w:start w:val="1"/>
      <w:numFmt w:val="bullet"/>
      <w:lvlText w:val="●"/>
      <w:lvlJc w:val="left"/>
      <w:pPr>
        <w:ind w:left="5040" w:hanging="360"/>
      </w:pPr>
    </w:lvl>
    <w:lvl w:ilvl="7" w:tplc="246CC0EA">
      <w:start w:val="1"/>
      <w:numFmt w:val="bullet"/>
      <w:lvlText w:val="●"/>
      <w:lvlJc w:val="left"/>
      <w:pPr>
        <w:ind w:left="5760" w:hanging="360"/>
      </w:pPr>
    </w:lvl>
    <w:lvl w:ilvl="8" w:tplc="7792B318">
      <w:start w:val="1"/>
      <w:numFmt w:val="bullet"/>
      <w:lvlText w:val="●"/>
      <w:lvlJc w:val="left"/>
      <w:pPr>
        <w:ind w:left="6480" w:hanging="360"/>
      </w:pPr>
    </w:lvl>
  </w:abstractNum>
  <w:num w:numId="1" w16cid:durableId="1483932252">
    <w:abstractNumId w:val="1"/>
    <w:lvlOverride w:ilvl="0">
      <w:startOverride w:val="1"/>
    </w:lvlOverride>
  </w:num>
  <w:num w:numId="2" w16cid:durableId="8337982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257"/>
    <w:rsid w:val="000D6E58"/>
    <w:rsid w:val="001811BB"/>
    <w:rsid w:val="003D37DE"/>
    <w:rsid w:val="006C0F79"/>
    <w:rsid w:val="00784257"/>
    <w:rsid w:val="00C07032"/>
    <w:rsid w:val="00CB5132"/>
    <w:rsid w:val="00CC7D1A"/>
    <w:rsid w:val="00E0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60FF7"/>
  <w15:docId w15:val="{933B001D-1687-467C-A1E7-E5B0559DB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C7D1A"/>
    <w:pPr>
      <w:tabs>
        <w:tab w:val="center" w:pos="4513"/>
        <w:tab w:val="right" w:pos="9026"/>
      </w:tabs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CC7D1A"/>
    <w:rPr>
      <w:rFonts w:cs="Angsana New"/>
      <w:szCs w:val="28"/>
    </w:rPr>
  </w:style>
  <w:style w:type="paragraph" w:styleId="Footer">
    <w:name w:val="footer"/>
    <w:basedOn w:val="Normal"/>
    <w:link w:val="FooterChar"/>
    <w:uiPriority w:val="99"/>
    <w:unhideWhenUsed/>
    <w:rsid w:val="00CC7D1A"/>
    <w:pPr>
      <w:tabs>
        <w:tab w:val="center" w:pos="4513"/>
        <w:tab w:val="right" w:pos="9026"/>
      </w:tabs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C7D1A"/>
    <w:rPr>
      <w:rFonts w:cs="Angsana New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Logo1" Type="http://schemas.openxmlformats.org/officeDocument/2006/relationships/image" Target="media/w2m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CM01 Chiang Mai Old City Ancient Temples Tour - Half Day</dc:title>
  <dc:creator>Asian Plus Travel &amp; Service Co., Ltd.</dc:creator>
  <cp:lastModifiedBy>Jakkrich Panyana</cp:lastModifiedBy>
  <cp:revision>9</cp:revision>
  <dcterms:created xsi:type="dcterms:W3CDTF">2026-07-03T02:25:00Z</dcterms:created>
  <dcterms:modified xsi:type="dcterms:W3CDTF">2026-07-03T06:17:00Z</dcterms:modified>
</cp:coreProperties>
</file>